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 w:firstLine="0" w:left="5103"/>
        <w:jc w:val="center"/>
        <w:rPr>
          <w:rFonts w:ascii="Times New Roman" w:hAnsi="Times New Roman"/>
          <w:sz w:val="26"/>
        </w:rPr>
      </w:pPr>
    </w:p>
    <w:p w14:paraId="04000000">
      <w:pPr>
        <w:pStyle w:val="Style_2"/>
        <w:widowControl w:val="1"/>
        <w:ind w:firstLine="0" w:left="5103"/>
        <w:jc w:val="center"/>
        <w:rPr>
          <w:rFonts w:ascii="Times New Roman" w:hAnsi="Times New Roman"/>
          <w:sz w:val="26"/>
        </w:rPr>
      </w:pPr>
    </w:p>
    <w:p w14:paraId="05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6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7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8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9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A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B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C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D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E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0F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10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11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12000000">
      <w:pPr>
        <w:pStyle w:val="Style_3"/>
        <w:widowControl w:val="1"/>
        <w:spacing w:line="240" w:lineRule="auto"/>
        <w:ind/>
        <w:rPr>
          <w:color w:val="000000"/>
          <w:sz w:val="26"/>
        </w:rPr>
      </w:pPr>
    </w:p>
    <w:p w14:paraId="13000000">
      <w:pPr>
        <w:pStyle w:val="Style_3"/>
        <w:widowControl w:val="1"/>
        <w:spacing w:line="240" w:lineRule="auto"/>
        <w:ind/>
        <w:rPr>
          <w:b w:val="1"/>
          <w:sz w:val="36"/>
        </w:rPr>
      </w:pPr>
      <w:r>
        <w:rPr>
          <w:b w:val="1"/>
          <w:color w:val="000000"/>
          <w:sz w:val="36"/>
        </w:rPr>
        <w:t>ТИПОВОЙ СВОД ПРАВИЛ</w:t>
      </w:r>
    </w:p>
    <w:p w14:paraId="14000000">
      <w:pPr>
        <w:pStyle w:val="Style_3"/>
        <w:widowControl w:val="1"/>
        <w:spacing w:line="240" w:lineRule="auto"/>
        <w:ind w:firstLine="0" w:left="40"/>
        <w:rPr>
          <w:b w:val="1"/>
          <w:color w:val="000000"/>
          <w:sz w:val="36"/>
        </w:rPr>
      </w:pPr>
      <w:r>
        <w:rPr>
          <w:b w:val="1"/>
          <w:color w:val="000000"/>
          <w:sz w:val="36"/>
        </w:rPr>
        <w:t xml:space="preserve">по обеспечению информационной безопасности </w:t>
      </w:r>
    </w:p>
    <w:p w14:paraId="15000000">
      <w:pPr>
        <w:pStyle w:val="Style_3"/>
        <w:widowControl w:val="1"/>
        <w:spacing w:line="240" w:lineRule="auto"/>
        <w:ind w:firstLine="0" w:left="40"/>
        <w:rPr>
          <w:b w:val="1"/>
          <w:sz w:val="36"/>
        </w:rPr>
      </w:pPr>
      <w:r>
        <w:rPr>
          <w:b w:val="1"/>
          <w:sz w:val="36"/>
        </w:rPr>
        <w:t xml:space="preserve">при осуществлении информационного взаимодействия </w:t>
      </w:r>
    </w:p>
    <w:p w14:paraId="16000000">
      <w:pPr>
        <w:pStyle w:val="Style_3"/>
        <w:widowControl w:val="1"/>
        <w:spacing w:line="240" w:lineRule="auto"/>
        <w:ind w:firstLine="0" w:left="40"/>
        <w:rPr>
          <w:b w:val="1"/>
          <w:sz w:val="26"/>
        </w:rPr>
      </w:pPr>
    </w:p>
    <w:p w14:paraId="17000000">
      <w:pPr>
        <w:pStyle w:val="Style_2"/>
        <w:rPr>
          <w:sz w:val="26"/>
        </w:rPr>
      </w:pPr>
    </w:p>
    <w:p w14:paraId="18000000">
      <w:pPr>
        <w:pStyle w:val="Style_2"/>
        <w:rPr>
          <w:sz w:val="26"/>
        </w:rPr>
      </w:pPr>
    </w:p>
    <w:p w14:paraId="19000000">
      <w:pPr>
        <w:pStyle w:val="Style_2"/>
        <w:rPr>
          <w:sz w:val="26"/>
        </w:rPr>
      </w:pPr>
    </w:p>
    <w:p w14:paraId="1A000000">
      <w:pPr>
        <w:pStyle w:val="Style_2"/>
        <w:rPr>
          <w:sz w:val="26"/>
        </w:rPr>
      </w:pPr>
    </w:p>
    <w:p w14:paraId="1B000000">
      <w:pPr>
        <w:pStyle w:val="Style_2"/>
        <w:rPr>
          <w:sz w:val="26"/>
        </w:rPr>
      </w:pPr>
    </w:p>
    <w:p w14:paraId="1C000000">
      <w:pPr>
        <w:pStyle w:val="Style_2"/>
        <w:rPr>
          <w:sz w:val="26"/>
        </w:rPr>
      </w:pPr>
    </w:p>
    <w:p w14:paraId="1D000000">
      <w:pPr>
        <w:pStyle w:val="Style_2"/>
        <w:rPr>
          <w:sz w:val="26"/>
        </w:rPr>
      </w:pPr>
    </w:p>
    <w:p w14:paraId="1E000000">
      <w:pPr>
        <w:pStyle w:val="Style_2"/>
        <w:rPr>
          <w:sz w:val="26"/>
        </w:rPr>
      </w:pPr>
    </w:p>
    <w:p w14:paraId="1F000000">
      <w:pPr>
        <w:pStyle w:val="Style_2"/>
        <w:rPr>
          <w:sz w:val="26"/>
        </w:rPr>
      </w:pPr>
    </w:p>
    <w:p w14:paraId="20000000">
      <w:pPr>
        <w:pStyle w:val="Style_2"/>
        <w:rPr>
          <w:sz w:val="26"/>
        </w:rPr>
      </w:pPr>
    </w:p>
    <w:p w14:paraId="21000000">
      <w:pPr>
        <w:pStyle w:val="Style_2"/>
        <w:rPr>
          <w:sz w:val="26"/>
        </w:rPr>
      </w:pPr>
    </w:p>
    <w:p w14:paraId="22000000">
      <w:pPr>
        <w:pStyle w:val="Style_2"/>
        <w:rPr>
          <w:sz w:val="26"/>
        </w:rPr>
      </w:pPr>
    </w:p>
    <w:p w14:paraId="23000000">
      <w:pPr>
        <w:pStyle w:val="Style_2"/>
        <w:rPr>
          <w:sz w:val="26"/>
        </w:rPr>
      </w:pPr>
    </w:p>
    <w:p w14:paraId="24000000">
      <w:pPr>
        <w:pStyle w:val="Style_2"/>
        <w:rPr>
          <w:sz w:val="26"/>
        </w:rPr>
      </w:pPr>
    </w:p>
    <w:p w14:paraId="25000000">
      <w:pPr>
        <w:pStyle w:val="Style_2"/>
        <w:rPr>
          <w:sz w:val="26"/>
        </w:rPr>
      </w:pPr>
    </w:p>
    <w:p w14:paraId="26000000">
      <w:pPr>
        <w:pStyle w:val="Style_2"/>
        <w:rPr>
          <w:sz w:val="26"/>
        </w:rPr>
      </w:pPr>
    </w:p>
    <w:p w14:paraId="27000000">
      <w:pPr>
        <w:pStyle w:val="Style_2"/>
        <w:rPr>
          <w:sz w:val="26"/>
        </w:rPr>
      </w:pPr>
    </w:p>
    <w:p w14:paraId="28000000">
      <w:pPr>
        <w:pStyle w:val="Style_2"/>
        <w:rPr>
          <w:sz w:val="26"/>
        </w:rPr>
      </w:pPr>
    </w:p>
    <w:p w14:paraId="29000000">
      <w:pPr>
        <w:pStyle w:val="Style_2"/>
        <w:rPr>
          <w:sz w:val="26"/>
        </w:rPr>
      </w:pPr>
    </w:p>
    <w:p w14:paraId="2A000000">
      <w:pPr>
        <w:pStyle w:val="Style_2"/>
        <w:rPr>
          <w:sz w:val="26"/>
        </w:rPr>
      </w:pPr>
    </w:p>
    <w:p w14:paraId="2B000000">
      <w:pPr>
        <w:pStyle w:val="Style_2"/>
        <w:rPr>
          <w:sz w:val="26"/>
        </w:rPr>
      </w:pPr>
    </w:p>
    <w:p w14:paraId="2C000000">
      <w:pPr>
        <w:pStyle w:val="Style_2"/>
        <w:rPr>
          <w:sz w:val="26"/>
        </w:rPr>
      </w:pPr>
    </w:p>
    <w:p w14:paraId="2D000000">
      <w:pPr>
        <w:pStyle w:val="Style_2"/>
        <w:rPr>
          <w:sz w:val="26"/>
        </w:rPr>
      </w:pPr>
    </w:p>
    <w:p w14:paraId="2E000000">
      <w:pPr>
        <w:pStyle w:val="Style_2"/>
        <w:rPr>
          <w:sz w:val="26"/>
        </w:rPr>
      </w:pPr>
    </w:p>
    <w:p w14:paraId="2F000000">
      <w:pPr>
        <w:pStyle w:val="Style_2"/>
        <w:rPr>
          <w:sz w:val="26"/>
        </w:rPr>
      </w:pPr>
    </w:p>
    <w:p w14:paraId="30000000">
      <w:pPr>
        <w:pStyle w:val="Style_2"/>
        <w:rPr>
          <w:sz w:val="26"/>
        </w:rPr>
      </w:pPr>
    </w:p>
    <w:p w14:paraId="31000000">
      <w:pPr>
        <w:pStyle w:val="Style_4"/>
        <w:widowControl w:val="1"/>
        <w:numPr>
          <w:ilvl w:val="0"/>
          <w:numId w:val="1"/>
        </w:numPr>
        <w:tabs>
          <w:tab w:leader="none" w:pos="286" w:val="left"/>
          <w:tab w:leader="none" w:pos="708" w:val="clear"/>
        </w:tabs>
        <w:spacing w:after="0" w:before="0"/>
        <w:ind/>
        <w:rPr>
          <w:color w:val="000000"/>
          <w:spacing w:val="0"/>
          <w:sz w:val="26"/>
        </w:rPr>
      </w:pPr>
      <w:bookmarkStart w:id="1" w:name="bookmark1"/>
      <w:r>
        <w:rPr>
          <w:color w:val="000000"/>
          <w:spacing w:val="0"/>
          <w:sz w:val="26"/>
        </w:rPr>
        <w:t>Общие положения</w:t>
      </w:r>
      <w:bookmarkEnd w:id="1"/>
    </w:p>
    <w:p w14:paraId="32000000">
      <w:pPr>
        <w:pStyle w:val="Style_4"/>
        <w:widowControl w:val="1"/>
        <w:tabs>
          <w:tab w:leader="none" w:pos="286" w:val="left"/>
          <w:tab w:leader="none" w:pos="708" w:val="clear"/>
        </w:tabs>
        <w:spacing w:after="0" w:before="0"/>
        <w:ind/>
        <w:rPr>
          <w:spacing w:val="0"/>
          <w:sz w:val="26"/>
        </w:rPr>
      </w:pPr>
    </w:p>
    <w:p w14:paraId="33000000">
      <w:pPr>
        <w:pStyle w:val="Style_3"/>
        <w:widowControl w:val="1"/>
        <w:numPr>
          <w:ilvl w:val="1"/>
          <w:numId w:val="2"/>
        </w:numPr>
        <w:tabs>
          <w:tab w:leader="none" w:pos="0" w:val="left"/>
          <w:tab w:leader="none" w:pos="708" w:val="clear"/>
          <w:tab w:leader="none" w:pos="1276" w:val="left"/>
        </w:tabs>
        <w:spacing w:line="240" w:lineRule="auto"/>
        <w:ind w:firstLine="709" w:left="0" w:right="20"/>
        <w:jc w:val="both"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 xml:space="preserve">Свод правил по обеспечению информационной безопасности при осуществлении организации информационного взаимодействия (далее – Свод правил) </w:t>
      </w:r>
      <w:r>
        <w:rPr>
          <w:color w:val="000000"/>
          <w:spacing w:val="0"/>
          <w:sz w:val="26"/>
        </w:rPr>
        <w:t xml:space="preserve"> разработан в соответствии с Федеральным законом от 27.07.2006 №149-ФЗ «Об информации, информационных технологиях и защите информации» нормативными правовыми актами Российской Федерации, регулирующими отношения в области защиты информации.</w:t>
      </w:r>
    </w:p>
    <w:p w14:paraId="34000000">
      <w:pPr>
        <w:pStyle w:val="Style_5"/>
        <w:widowControl w:val="0"/>
        <w:numPr>
          <w:ilvl w:val="1"/>
          <w:numId w:val="2"/>
        </w:numPr>
        <w:tabs>
          <w:tab w:leader="none" w:pos="708" w:val="clear"/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Целями настоящего документа является документирование:</w:t>
      </w:r>
    </w:p>
    <w:p w14:paraId="35000000">
      <w:pPr>
        <w:pStyle w:val="Style_6"/>
        <w:widowControl w:val="1"/>
        <w:numPr>
          <w:ilvl w:val="0"/>
          <w:numId w:val="3"/>
        </w:numPr>
        <w:tabs>
          <w:tab w:leader="none" w:pos="708" w:val="clear"/>
          <w:tab w:leader="none" w:pos="1134" w:val="left"/>
          <w:tab w:leader="none" w:pos="1276" w:val="left"/>
        </w:tabs>
        <w:spacing w:line="240" w:lineRule="auto"/>
        <w:ind w:firstLine="709" w:left="0"/>
        <w:rPr>
          <w:sz w:val="26"/>
        </w:rPr>
      </w:pPr>
      <w:r>
        <w:rPr>
          <w:sz w:val="26"/>
        </w:rPr>
        <w:t xml:space="preserve">основных обязанностей сотрудников Учреждения при обработке информации и обеспечения её безопасности при обработке; </w:t>
      </w:r>
    </w:p>
    <w:p w14:paraId="36000000">
      <w:pPr>
        <w:pStyle w:val="Style_6"/>
        <w:widowControl w:val="1"/>
        <w:numPr>
          <w:ilvl w:val="0"/>
          <w:numId w:val="3"/>
        </w:numPr>
        <w:tabs>
          <w:tab w:leader="none" w:pos="708" w:val="clear"/>
          <w:tab w:leader="none" w:pos="1134" w:val="left"/>
        </w:tabs>
        <w:spacing w:line="240" w:lineRule="auto"/>
        <w:ind w:firstLine="709" w:left="0"/>
        <w:rPr>
          <w:sz w:val="26"/>
        </w:rPr>
      </w:pPr>
      <w:r>
        <w:rPr>
          <w:sz w:val="26"/>
        </w:rPr>
        <w:t>области деятельности, за которую сотрудники Учреждения несут ответственность, при исполнении своих должностных и/или функциональных обязанностей;</w:t>
      </w:r>
    </w:p>
    <w:p w14:paraId="37000000">
      <w:pPr>
        <w:pStyle w:val="Style_6"/>
        <w:widowControl w:val="1"/>
        <w:numPr>
          <w:ilvl w:val="0"/>
          <w:numId w:val="3"/>
        </w:numPr>
        <w:tabs>
          <w:tab w:leader="none" w:pos="708" w:val="clear"/>
          <w:tab w:leader="none" w:pos="1134" w:val="left"/>
        </w:tabs>
        <w:spacing w:line="240" w:lineRule="auto"/>
        <w:ind w:firstLine="709" w:left="0"/>
        <w:rPr>
          <w:sz w:val="26"/>
        </w:rPr>
      </w:pPr>
      <w:r>
        <w:rPr>
          <w:sz w:val="26"/>
        </w:rPr>
        <w:t>устанавливаемых запретов для сотрудников Учреждения, при выполнении возложенных на них (должностных и/или функциональных) обязанностей, связанных с обработкой защищаемой информации и обеспечением их безопасности в Учреждении.</w:t>
      </w:r>
    </w:p>
    <w:p w14:paraId="38000000">
      <w:pPr>
        <w:pStyle w:val="Style_5"/>
        <w:widowControl w:val="0"/>
        <w:numPr>
          <w:ilvl w:val="1"/>
          <w:numId w:val="2"/>
        </w:numPr>
        <w:tabs>
          <w:tab w:leader="none" w:pos="708" w:val="clear"/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Действие настоящего документа распространяется на деятельность сотрудников Учреждения при выполнении им должностных и функциональных обязанностей при обработке информации и обеспечения её безопасности при обработке.</w:t>
      </w:r>
    </w:p>
    <w:p w14:paraId="39000000">
      <w:pPr>
        <w:pStyle w:val="Style_5"/>
        <w:widowControl w:val="0"/>
        <w:tabs>
          <w:tab w:leader="none" w:pos="708" w:val="clear"/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Настоящий Свод правил не заменяет должностные обязанности сотрудников Учреждения, а только дополняет их обязанности и права в сфере защиты информации, а также устанавливает дополнительные запреты при осуществлении обработки защищаемой информации. </w:t>
      </w:r>
    </w:p>
    <w:p w14:paraId="3A000000">
      <w:pPr>
        <w:pStyle w:val="Style_5"/>
        <w:widowControl w:val="0"/>
        <w:tabs>
          <w:tab w:leader="none" w:pos="708" w:val="clear"/>
          <w:tab w:leader="none" w:pos="1276" w:val="left"/>
        </w:tabs>
        <w:ind w:hanging="1701" w:left="241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Примечание: Защищаемая информация – это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информации;</w:t>
      </w:r>
    </w:p>
    <w:p w14:paraId="3B000000">
      <w:pPr>
        <w:pStyle w:val="Style_5"/>
        <w:widowControl w:val="0"/>
        <w:numPr>
          <w:ilvl w:val="1"/>
          <w:numId w:val="2"/>
        </w:numPr>
        <w:tabs>
          <w:tab w:leader="none" w:pos="708" w:val="clear"/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Пользователями автоматизированных рабочих мест являются сотрудники Учреждения (далее – Пользователь), допущенные к работе с информацией, не содержащей сведения, составляющие государственную тайну, в том числе персональные данные, на основании приказа руководителя Учреждения </w:t>
      </w:r>
    </w:p>
    <w:p w14:paraId="3C000000">
      <w:pPr>
        <w:pStyle w:val="Style_5"/>
        <w:widowControl w:val="0"/>
        <w:numPr>
          <w:ilvl w:val="1"/>
          <w:numId w:val="2"/>
        </w:numPr>
        <w:tabs>
          <w:tab w:leader="none" w:pos="708" w:val="clear"/>
          <w:tab w:leader="none" w:pos="1276" w:val="left"/>
        </w:tabs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Пользователи, участвующие в рамках своих функциональных обязанностей в процессах (автоматизированной) обработки защищаемой информации и имеющие доступ к техническим средствам, программному обеспечению и обрабатываемой защищаемой информации, несут персональную ответственность за свои действия и бездействие.</w:t>
      </w:r>
    </w:p>
    <w:p w14:paraId="3D000000">
      <w:pPr>
        <w:pStyle w:val="Style_2"/>
        <w:widowControl w:val="1"/>
        <w:ind w:firstLine="708"/>
        <w:jc w:val="both"/>
        <w:rPr>
          <w:rFonts w:ascii="Times New Roman" w:hAnsi="Times New Roman"/>
          <w:sz w:val="26"/>
        </w:rPr>
      </w:pPr>
    </w:p>
    <w:p w14:paraId="3E000000">
      <w:pPr>
        <w:pStyle w:val="Style_2"/>
        <w:widowControl w:val="1"/>
        <w:ind w:firstLine="708"/>
        <w:jc w:val="both"/>
        <w:rPr>
          <w:rFonts w:ascii="Times New Roman" w:hAnsi="Times New Roman"/>
          <w:sz w:val="26"/>
        </w:rPr>
      </w:pPr>
    </w:p>
    <w:p w14:paraId="3F000000">
      <w:pPr>
        <w:pStyle w:val="Style_2"/>
        <w:widowControl w:val="1"/>
        <w:ind w:firstLine="708"/>
        <w:jc w:val="both"/>
        <w:rPr>
          <w:rFonts w:ascii="Times New Roman" w:hAnsi="Times New Roman"/>
          <w:sz w:val="26"/>
        </w:rPr>
      </w:pPr>
    </w:p>
    <w:p w14:paraId="40000000">
      <w:pPr>
        <w:pStyle w:val="Style_2"/>
        <w:widowControl w:val="1"/>
        <w:ind w:firstLine="708"/>
        <w:jc w:val="both"/>
        <w:rPr>
          <w:rFonts w:ascii="Times New Roman" w:hAnsi="Times New Roman"/>
          <w:sz w:val="26"/>
        </w:rPr>
      </w:pPr>
    </w:p>
    <w:p w14:paraId="41000000">
      <w:pPr>
        <w:pStyle w:val="Style_2"/>
        <w:widowControl w:val="1"/>
        <w:ind w:firstLine="708"/>
        <w:jc w:val="both"/>
        <w:rPr>
          <w:rFonts w:ascii="Times New Roman" w:hAnsi="Times New Roman"/>
          <w:sz w:val="26"/>
        </w:rPr>
      </w:pPr>
    </w:p>
    <w:p w14:paraId="42000000">
      <w:pPr>
        <w:pStyle w:val="Style_4"/>
        <w:widowControl w:val="1"/>
        <w:numPr>
          <w:ilvl w:val="0"/>
          <w:numId w:val="1"/>
        </w:numPr>
        <w:tabs>
          <w:tab w:leader="none" w:pos="286" w:val="left"/>
          <w:tab w:leader="none" w:pos="708" w:val="clear"/>
        </w:tabs>
        <w:spacing w:after="0" w:before="0"/>
        <w:ind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>Обязанности и права Пользователя</w:t>
      </w:r>
    </w:p>
    <w:p w14:paraId="43000000">
      <w:pPr>
        <w:pStyle w:val="Style_2"/>
        <w:rPr>
          <w:rFonts w:ascii="Times New Roman" w:hAnsi="Times New Roman"/>
          <w:sz w:val="26"/>
        </w:rPr>
      </w:pPr>
    </w:p>
    <w:p w14:paraId="44000000">
      <w:pPr>
        <w:pStyle w:val="Style_5"/>
        <w:widowControl w:val="1"/>
        <w:numPr>
          <w:ilvl w:val="1"/>
          <w:numId w:val="4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Пользователь обязан:</w:t>
      </w:r>
    </w:p>
    <w:p w14:paraId="45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соблюдать требования законодательства Российской Федерации, Федерального закона «Об информации, информационных технологиях и о защите информации», Федерального закона «О персональных данных», нормативных правовых актов, организационно-распорядительных и иных документов Учреждения в сфере обработки и защиты информации; </w:t>
      </w:r>
    </w:p>
    <w:p w14:paraId="46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выполнять регламентированные действия и процедуры в информационных системах (далее – ИС) в соответствии со своими должностными и функциональными обязанностями, а также с решаемыми задачами и характером выполняемых работ;</w:t>
      </w:r>
    </w:p>
    <w:p w14:paraId="47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использовать для выполнения должностных обязанностей только предоставленное автоматизированное рабочее место (далее – АРМ) на базе персонального компьютера (автономной ПЭВМ);</w:t>
      </w:r>
    </w:p>
    <w:p w14:paraId="48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пользоваться только зарегистрированными (учтенными) съемными (отчуждаемыми) машинными носителями информации; </w:t>
      </w:r>
    </w:p>
    <w:p w14:paraId="49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обеспечивать безопасное хранение вышеуказанных материальных носителей информации, исключающее несанкционированный доступ к ним;</w:t>
      </w:r>
    </w:p>
    <w:p w14:paraId="4A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незамедлительно сообщать руководителю структурного подразделения и (или) лицу, ответственному за обеспечение информационной безопасности (далее – Администратор ИБ) о нештатных ситуациях, фактах и попытках несанкционированного доступа к обрабатываемой информации, о блокировании, исчезновении (искажении) защищаемой информации;</w:t>
      </w:r>
    </w:p>
    <w:p w14:paraId="4B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перед началом работы с файлами, хранящимися (записанными) на съемных (отчуждаемых) носителях информации, Пользователь должен осуществлять проверку данных файлов на указанном носителе информации и сам носитель информации на наличие в них компьютерных вирусов. Антивирусный контроль на АРМ должен осуществляться Пользователем не реже одного раза в неделю;</w:t>
      </w:r>
    </w:p>
    <w:p w14:paraId="4C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располагать экран монитора во время работы на АРМ в помещении так, чтобы исключалась возможность ознакомления посторонними лицами с визуально отображаемой информацией на экране монитора;</w:t>
      </w:r>
    </w:p>
    <w:p w14:paraId="4D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соблюдать установленный режим разграничения доступа к информационным ресурсам: получать пароль, надежно его запоминать и хранить в тайне.</w:t>
      </w:r>
    </w:p>
    <w:p w14:paraId="4E000000">
      <w:pPr>
        <w:pStyle w:val="Style_5"/>
        <w:widowControl w:val="1"/>
        <w:numPr>
          <w:ilvl w:val="1"/>
          <w:numId w:val="4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Пользователям запрещается:</w:t>
      </w:r>
    </w:p>
    <w:p w14:paraId="4F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записывать и хранить защищаемую информацию, на неучтенных материальных носителях информации;</w:t>
      </w:r>
    </w:p>
    <w:p w14:paraId="50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оставлять во время работы материальные носители информации без присмотра, несанкционированно передавать материальные носители информации посторонним лицам и выносить их без разрешения за пределы помещения, в котором производится обработка защищаемой информации; </w:t>
      </w:r>
    </w:p>
    <w:p w14:paraId="51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отключать средства антивирусной защиты;</w:t>
      </w:r>
    </w:p>
    <w:p w14:paraId="52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отключать (блокировать) средства защиты информации;</w:t>
      </w:r>
    </w:p>
    <w:p w14:paraId="53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производить какие-либо изменения в электрических схемах, монтаже и размещении технических средств; </w:t>
      </w:r>
    </w:p>
    <w:p w14:paraId="54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самостоятельно устанавливать, тиражировать, или модифицировать программное обеспечение, изменять установленный алгоритм функционирования технических и программных средств;</w:t>
      </w:r>
    </w:p>
    <w:p w14:paraId="55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открывать файлы, поступившие из неизвестных внешних источников, в том числе вложенные файлы входящих сообщений электронной почты, файлы, размещенные на </w:t>
      </w:r>
      <w:r>
        <w:rPr>
          <w:rFonts w:ascii="Times New Roman" w:hAnsi="Times New Roman"/>
          <w:sz w:val="26"/>
        </w:rPr>
        <w:t>съемных носителях информации, файлы, загруженные из информационно-телекоммуникационной сети «Интернет»,</w:t>
      </w:r>
      <w:r>
        <w:rPr>
          <w:rFonts w:ascii="Times New Roman" w:hAnsi="Times New Roman"/>
          <w:sz w:val="26"/>
        </w:rPr>
        <w:t xml:space="preserve"> без предварительной проверки антивирусными средствами;</w:t>
      </w:r>
    </w:p>
    <w:p w14:paraId="56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отправлять по открытым каналам связи защищаемую информацию, если информация не зашифрована сертифицированными средствами криптографической защиты информации;</w:t>
      </w:r>
    </w:p>
    <w:p w14:paraId="57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обрабатывать информацию с использованием зарубежных сервисов (</w:t>
      </w:r>
      <w:r>
        <w:rPr>
          <w:rFonts w:ascii="Times New Roman" w:hAnsi="Times New Roman"/>
          <w:sz w:val="26"/>
        </w:rPr>
        <w:t>Google, Yahoo и т.п.</w:t>
      </w:r>
      <w:r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;</w:t>
      </w:r>
    </w:p>
    <w:p w14:paraId="58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разрабатывать</w:t>
      </w:r>
      <w:r>
        <w:rPr>
          <w:rFonts w:ascii="Times New Roman" w:hAnsi="Times New Roman"/>
          <w:sz w:val="26"/>
        </w:rPr>
        <w:t xml:space="preserve"> (создавать) служебные документы (официальные письма, служебные записки и другие документы) с использованием чат-ботов с искусственным интеллектом (например, ChatGPT и его аналогов); </w:t>
      </w:r>
    </w:p>
    <w:p w14:paraId="59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обрабатывать в ИС информацию с использованием программных и технических средств, не входящих в состав ИС, а также выполнять работы, не предусмотренные перечнем прав пользователя по доступу к информационным ресурсам ИС и правилами обработки информации в ИС; </w:t>
      </w:r>
    </w:p>
    <w:p w14:paraId="5A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подключать к АРМ, используемому для обработки защищаемой информации, посторонние технические средства, в том числе мобильные устройства (планшеты, смартфоны и т.п.) и неучтенные съемные  носители информации (флеш-накопители, </w:t>
      </w:r>
      <w:r>
        <w:rPr>
          <w:rFonts w:ascii="Times New Roman" w:hAnsi="Times New Roman"/>
          <w:sz w:val="26"/>
        </w:rPr>
        <w:t>usb</w:t>
      </w:r>
      <w:r>
        <w:rPr>
          <w:rFonts w:ascii="Times New Roman" w:hAnsi="Times New Roman"/>
          <w:sz w:val="26"/>
        </w:rPr>
        <w:t xml:space="preserve">-диски);  </w:t>
      </w:r>
    </w:p>
    <w:p w14:paraId="5B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сообщать (передавать) посторонним лицам идентификационные данные и атрибуты доступа к информационным и техническим ресурсам в ИС;</w:t>
      </w:r>
    </w:p>
    <w:p w14:paraId="5C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работать в ИС при обнаружении каких-либо неисправностей;</w:t>
      </w:r>
    </w:p>
    <w:p w14:paraId="5D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хранить на учтенных носителях информации программы и данные, не относящиеся к защищаемой информации;</w:t>
      </w:r>
    </w:p>
    <w:p w14:paraId="5E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вводить в ИС защищаемую информацию под диктовку или с микрофона;</w:t>
      </w:r>
    </w:p>
    <w:p w14:paraId="5F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привлекать посторонних лиц для производства ремонта и обслуживания технических средств или программного обеспечения без согласования с Администратором ИБ.</w:t>
      </w:r>
    </w:p>
    <w:p w14:paraId="60000000">
      <w:pPr>
        <w:pStyle w:val="Style_5"/>
        <w:widowControl w:val="1"/>
        <w:numPr>
          <w:ilvl w:val="1"/>
          <w:numId w:val="4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Пользователь имеет право вносить предложения по совершенствованию технологии обработки информации в ИС, системы защиты информации и применению средств защиты информации.</w:t>
      </w:r>
    </w:p>
    <w:p w14:paraId="61000000">
      <w:pPr>
        <w:pStyle w:val="Style_5"/>
        <w:widowControl w:val="1"/>
        <w:numPr>
          <w:ilvl w:val="1"/>
          <w:numId w:val="4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появления подозрений на наличие вредоносного программного обеспечения или выявления фактов, связанных со сбоями в работе средств защиты информации, Пользователь должен немедленно проинформировать об этом Администратора ИБ.</w:t>
      </w:r>
    </w:p>
    <w:p w14:paraId="62000000">
      <w:pPr>
        <w:pStyle w:val="Style_7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63000000">
      <w:pPr>
        <w:pStyle w:val="Style_4"/>
        <w:widowControl w:val="1"/>
        <w:numPr>
          <w:ilvl w:val="0"/>
          <w:numId w:val="1"/>
        </w:numPr>
        <w:tabs>
          <w:tab w:leader="none" w:pos="286" w:val="left"/>
          <w:tab w:leader="none" w:pos="708" w:val="clear"/>
        </w:tabs>
        <w:spacing w:after="0" w:before="0"/>
        <w:ind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>Организация парольной защиты</w:t>
      </w:r>
    </w:p>
    <w:p w14:paraId="64000000">
      <w:pPr>
        <w:pStyle w:val="Style_2"/>
        <w:widowControl w:val="1"/>
        <w:ind/>
        <w:jc w:val="both"/>
        <w:rPr>
          <w:rFonts w:ascii="Times New Roman" w:hAnsi="Times New Roman"/>
          <w:sz w:val="26"/>
        </w:rPr>
      </w:pPr>
    </w:p>
    <w:p w14:paraId="65000000">
      <w:pPr>
        <w:pStyle w:val="Style_5"/>
        <w:widowControl w:val="1"/>
        <w:numPr>
          <w:ilvl w:val="1"/>
          <w:numId w:val="5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Пароли доступа к ИС устанавливаются сотрудником, ответственным за администрирование и сопровождение ИС (далее – Администратор ИС) или Пользователем самостоятельно.</w:t>
      </w:r>
    </w:p>
    <w:p w14:paraId="66000000">
      <w:pPr>
        <w:pStyle w:val="Style_5"/>
        <w:widowControl w:val="1"/>
        <w:numPr>
          <w:ilvl w:val="1"/>
          <w:numId w:val="5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получения пароля доступа к ИС от Администратора ИС Пользователь должен осуществить смену пароля.</w:t>
      </w:r>
    </w:p>
    <w:p w14:paraId="67000000">
      <w:pPr>
        <w:pStyle w:val="Style_5"/>
        <w:widowControl w:val="1"/>
        <w:numPr>
          <w:ilvl w:val="1"/>
          <w:numId w:val="5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формировании пароля необходимо руководствоваться следующими требованиями: </w:t>
      </w:r>
    </w:p>
    <w:p w14:paraId="68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длина пароля должна быть не менее 8-и буквенно-цифровых символов;</w:t>
      </w:r>
    </w:p>
    <w:p w14:paraId="69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пароль не должен включать в себя легко вычисляемые сочетания символов (имена, фамилии, дни рождения и другие памятные даты, номера телефонов, автомобилей, адреса места жительства, наименования АРМ, общепринятые сокращения) и другие данные, которые могут быть подобраны злоумышленником путем анализа информации; </w:t>
      </w:r>
    </w:p>
    <w:p w14:paraId="6A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запрещается использовать в качестве пароля один и тот же повторяющийся символ либо повторяющуюся комбинацию из нескольких символов;</w:t>
      </w:r>
    </w:p>
    <w:p w14:paraId="6B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запрещается использовать в качестве пароля комбинацию символов, набираемых в закономерном порядке на клавиатуре (например, 1234567 и т.п.); </w:t>
      </w:r>
    </w:p>
    <w:p w14:paraId="6C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смене пароля новое значение должно отличаться от предыдущего не менее чем в 4 позициях; </w:t>
      </w:r>
    </w:p>
    <w:p w14:paraId="6D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числе символов пароля, обязательно должны присутствовать буквы в верхнем и нижнем регистрах, а также цифры;</w:t>
      </w:r>
    </w:p>
    <w:p w14:paraId="6E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запрещается использовать ранее использованные пароли. </w:t>
      </w:r>
    </w:p>
    <w:p w14:paraId="6F000000">
      <w:pPr>
        <w:pStyle w:val="Style_5"/>
        <w:widowControl w:val="1"/>
        <w:numPr>
          <w:ilvl w:val="1"/>
          <w:numId w:val="5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организации парольной защиты запрещается:</w:t>
      </w:r>
    </w:p>
    <w:p w14:paraId="70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записывать свои пароли в общедоступных местах (внутренности ящика стола, на мониторе ПЭВМ, на обратной стороне клавиатуры и т.д.);</w:t>
      </w:r>
    </w:p>
    <w:p w14:paraId="71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хранить пароли в записанном виде на отдельных листах бумаги;</w:t>
      </w:r>
    </w:p>
    <w:p w14:paraId="72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разглашать используемые идентификационные данные, в том числе учетные данные и пароли, направлять их по открытым каналам связи, по электронной почте или сообщать посредством телефонной связи.</w:t>
      </w:r>
    </w:p>
    <w:p w14:paraId="73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сообщать свои идентификационные данные и пароли другим сотрудникам и посторонним лицам, а также разглашать сведения о применяемых способах и методах защиты информации, а также средствах защиты информации. </w:t>
      </w:r>
    </w:p>
    <w:p w14:paraId="74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75000000">
      <w:pPr>
        <w:pStyle w:val="Style_4"/>
        <w:widowControl w:val="1"/>
        <w:numPr>
          <w:ilvl w:val="0"/>
          <w:numId w:val="1"/>
        </w:numPr>
        <w:tabs>
          <w:tab w:leader="none" w:pos="286" w:val="left"/>
          <w:tab w:leader="none" w:pos="708" w:val="clear"/>
        </w:tabs>
        <w:spacing w:after="0" w:before="0"/>
        <w:ind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>Порядок применения парольной защиты</w:t>
      </w:r>
    </w:p>
    <w:p w14:paraId="76000000">
      <w:pPr>
        <w:pStyle w:val="Style_4"/>
        <w:widowControl w:val="1"/>
        <w:tabs>
          <w:tab w:leader="none" w:pos="286" w:val="left"/>
          <w:tab w:leader="none" w:pos="708" w:val="clear"/>
        </w:tabs>
        <w:spacing w:after="0" w:before="0"/>
        <w:ind w:firstLine="0" w:left="720"/>
        <w:jc w:val="left"/>
        <w:rPr>
          <w:color w:val="000000"/>
          <w:spacing w:val="0"/>
          <w:sz w:val="26"/>
        </w:rPr>
      </w:pPr>
    </w:p>
    <w:p w14:paraId="77000000">
      <w:pPr>
        <w:pStyle w:val="Style_5"/>
        <w:widowControl w:val="1"/>
        <w:numPr>
          <w:ilvl w:val="1"/>
          <w:numId w:val="6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Плановую смену паролей для доступа в ИС рекомендуется проводить не реже один раз в месяц.</w:t>
      </w:r>
    </w:p>
    <w:p w14:paraId="78000000">
      <w:pPr>
        <w:pStyle w:val="Style_5"/>
        <w:widowControl w:val="1"/>
        <w:numPr>
          <w:ilvl w:val="1"/>
          <w:numId w:val="6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Пользователь обязан незамедлительно сообщить Администратору ИС факты утраты, компрометации ключевой, парольной и аутентифицирующей информации.</w:t>
      </w:r>
    </w:p>
    <w:p w14:paraId="79000000">
      <w:pPr>
        <w:pStyle w:val="Style_5"/>
        <w:widowControl w:val="1"/>
        <w:numPr>
          <w:ilvl w:val="1"/>
          <w:numId w:val="6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Внеплановая смена личного пароля должна производиться в обязательном порядке в следующих случаях: </w:t>
      </w:r>
    </w:p>
    <w:p w14:paraId="7A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компрометации (подозрении на компрометацию) пароля;</w:t>
      </w:r>
    </w:p>
    <w:p w14:paraId="7B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прекращения полномочий (увольнение, переход на другую работу внутри организации) Пользователя (в течение 24 часов после окончания последнего сеанса работы, данного с ИС); </w:t>
      </w:r>
    </w:p>
    <w:p w14:paraId="7C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инициативе Администратора ИС.</w:t>
      </w:r>
      <w:r>
        <w:rPr>
          <w:rFonts w:ascii="Times New Roman" w:hAnsi="Times New Roman"/>
          <w:sz w:val="26"/>
        </w:rPr>
        <w:t xml:space="preserve"> </w:t>
      </w:r>
    </w:p>
    <w:p w14:paraId="7D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</w:p>
    <w:p w14:paraId="7E000000">
      <w:pPr>
        <w:pStyle w:val="Style_4"/>
        <w:widowControl w:val="1"/>
        <w:numPr>
          <w:ilvl w:val="0"/>
          <w:numId w:val="1"/>
        </w:numPr>
        <w:tabs>
          <w:tab w:leader="none" w:pos="286" w:val="left"/>
          <w:tab w:leader="none" w:pos="708" w:val="clear"/>
        </w:tabs>
        <w:spacing w:after="0" w:before="0"/>
        <w:ind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>Технология обработки защищаемой информации</w:t>
      </w:r>
    </w:p>
    <w:p w14:paraId="7F000000">
      <w:pPr>
        <w:pStyle w:val="Style_2"/>
        <w:widowControl w:val="1"/>
        <w:ind/>
        <w:jc w:val="both"/>
        <w:rPr>
          <w:rFonts w:ascii="Times New Roman" w:hAnsi="Times New Roman"/>
          <w:sz w:val="26"/>
        </w:rPr>
      </w:pPr>
    </w:p>
    <w:p w14:paraId="80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первичном допуске к работе с ИС Пользователь: </w:t>
      </w:r>
    </w:p>
    <w:p w14:paraId="81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проходит инструктаж по использованию ИС;</w:t>
      </w:r>
    </w:p>
    <w:p w14:paraId="82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знакомится с требованиями нормативно-правовых, руководящих и организационно-распорядительных документов, регламентирующих обработку и обеспечение безопасности защищаемой информации;</w:t>
      </w:r>
    </w:p>
    <w:p w14:paraId="83000000">
      <w:pPr>
        <w:pStyle w:val="Style_2"/>
        <w:widowControl w:val="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получает у Администратора ИС идентификатор и личный пароль для входа в ИС.</w:t>
      </w:r>
    </w:p>
    <w:p w14:paraId="84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Перед началом работы Пользователь убеждается в отсутствии посторонних технических средств в помещении, в котором будет осуществляться обработка информации, и включает необходимые средства вычислительной техники.</w:t>
      </w:r>
    </w:p>
    <w:p w14:paraId="85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Авторизацию в ИС (ввод личного идентификатора и пароля) Пользователь осуществляет при отсутствии в помещении посторонних лиц.</w:t>
      </w:r>
    </w:p>
    <w:p w14:paraId="86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процессе работы на АРМ Пользователь использует технические средства и программное обеспечение, установленное Администратором ИС, согласно Техническому паспорту АРМ.</w:t>
      </w:r>
    </w:p>
    <w:p w14:paraId="87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Копирование защищаемой информации осуществляется только на учтенные машинные носители информации.</w:t>
      </w:r>
    </w:p>
    <w:p w14:paraId="88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необходимости создания на АРМ дополнительных электронных документов, содержащих защищаемую информацию, Пользователь создает и хранит такие документы с использованием методов и способов, исключающем несанкционированный доступ к защищаемой информации (шифрование информации, ограничение прав доступа). Для хранения отчуждаемых (съемных) машинных носителей информации (флеш-накопителей, компакт-дисков) должны быть выделены металлические сейфы (шкафы) или иные места хранения, исключающие доступ посторонних лиц к защищаемой информации.</w:t>
      </w:r>
    </w:p>
    <w:p w14:paraId="89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Печать документов, содержащих защищаемую информацию, осуществляется только при наличии производственной необходимости на штатный принтер. Распечатанные черновые бумажные варианты вновь создаваемых документов, содержащих защищаемую информацию, уничтожаются с применением уничтожителей бумаги незамедлительно после подписания (утверждения) окончательного варианта документа.</w:t>
      </w:r>
    </w:p>
    <w:p w14:paraId="8A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возникновения необходимости временно покинуть рабочее помещение во время работы в ИС, Пользователь обязан выключить компьютер, либо заблокировать его. Разблокирование компьютера производится набором пароля разблокировки, который был создан при настройке системы блокировки АРМ. При отсутствии в покидаемом помещении других сотрудников организации, Пользователь обязан закрыть дверь помещения на ключ.</w:t>
      </w:r>
    </w:p>
    <w:p w14:paraId="8B000000">
      <w:pPr>
        <w:pStyle w:val="Style_5"/>
        <w:widowControl w:val="1"/>
        <w:numPr>
          <w:ilvl w:val="1"/>
          <w:numId w:val="7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Покидая рабочее помещение в конце рабочего дня, Пользователь обязан выключить все необходимые средства вычислительной техники и закрыть дверь помещения на ключ и опечатать помещение при необходимости.</w:t>
      </w:r>
    </w:p>
    <w:p w14:paraId="8C000000">
      <w:pPr>
        <w:pStyle w:val="Style_5"/>
        <w:widowControl w:val="1"/>
        <w:ind w:firstLine="0" w:left="709"/>
        <w:jc w:val="both"/>
        <w:rPr>
          <w:rFonts w:ascii="Times New Roman" w:hAnsi="Times New Roman"/>
          <w:sz w:val="26"/>
        </w:rPr>
      </w:pPr>
    </w:p>
    <w:p w14:paraId="8D000000">
      <w:pPr>
        <w:pStyle w:val="Style_4"/>
        <w:widowControl w:val="1"/>
        <w:numPr>
          <w:ilvl w:val="0"/>
          <w:numId w:val="1"/>
        </w:numPr>
        <w:tabs>
          <w:tab w:leader="none" w:pos="286" w:val="left"/>
          <w:tab w:leader="none" w:pos="708" w:val="clear"/>
        </w:tabs>
        <w:spacing w:after="0" w:before="0"/>
        <w:ind/>
        <w:rPr>
          <w:color w:val="000000"/>
          <w:spacing w:val="0"/>
          <w:sz w:val="26"/>
        </w:rPr>
      </w:pPr>
      <w:bookmarkStart w:id="2" w:name="bookmark4"/>
      <w:r>
        <w:rPr>
          <w:color w:val="000000"/>
          <w:spacing w:val="0"/>
          <w:sz w:val="26"/>
        </w:rPr>
        <w:t>Ответственность Пользователя</w:t>
      </w:r>
      <w:bookmarkEnd w:id="2"/>
    </w:p>
    <w:p w14:paraId="8E000000">
      <w:pPr>
        <w:pStyle w:val="Style_4"/>
        <w:widowControl w:val="1"/>
        <w:tabs>
          <w:tab w:leader="none" w:pos="286" w:val="left"/>
          <w:tab w:leader="none" w:pos="708" w:val="clear"/>
        </w:tabs>
        <w:spacing w:after="0" w:before="0"/>
        <w:ind w:firstLine="0" w:left="720"/>
        <w:jc w:val="left"/>
        <w:rPr>
          <w:color w:val="000000"/>
          <w:spacing w:val="0"/>
          <w:sz w:val="26"/>
        </w:rPr>
      </w:pPr>
    </w:p>
    <w:p w14:paraId="8F000000">
      <w:pPr>
        <w:pStyle w:val="Style_5"/>
        <w:widowControl w:val="1"/>
        <w:numPr>
          <w:ilvl w:val="1"/>
          <w:numId w:val="8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Пользователь несет персональную ответственность за:</w:t>
      </w:r>
    </w:p>
    <w:p w14:paraId="90000000">
      <w:pPr>
        <w:pStyle w:val="Style_3"/>
        <w:widowControl w:val="1"/>
        <w:spacing w:line="240" w:lineRule="auto"/>
        <w:ind w:firstLine="689" w:left="20" w:right="20"/>
        <w:jc w:val="both"/>
        <w:rPr>
          <w:spacing w:val="0"/>
          <w:sz w:val="26"/>
        </w:rPr>
      </w:pPr>
      <w:r>
        <w:rPr>
          <w:color w:val="000000"/>
          <w:spacing w:val="0"/>
          <w:sz w:val="26"/>
        </w:rPr>
        <w:t>свои действия и бездействие при выполнении своих должностных и функциональных обязанностей и информационном взаимодействии с третьими лицами;</w:t>
      </w:r>
    </w:p>
    <w:p w14:paraId="91000000">
      <w:pPr>
        <w:pStyle w:val="Style_3"/>
        <w:widowControl w:val="1"/>
        <w:spacing w:line="240" w:lineRule="auto"/>
        <w:ind w:firstLine="689" w:left="20" w:right="20"/>
        <w:jc w:val="both"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>соблюдение требований настоящим Сводом правил;</w:t>
      </w:r>
    </w:p>
    <w:p w14:paraId="92000000">
      <w:pPr>
        <w:pStyle w:val="Style_3"/>
        <w:widowControl w:val="1"/>
        <w:spacing w:line="240" w:lineRule="auto"/>
        <w:ind w:firstLine="689" w:left="20" w:right="20"/>
        <w:jc w:val="both"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 xml:space="preserve">достоверность и полноту информации, которая обрабатывается пользователем с использованием АРМ; </w:t>
      </w:r>
    </w:p>
    <w:p w14:paraId="93000000">
      <w:pPr>
        <w:pStyle w:val="Style_3"/>
        <w:widowControl w:val="1"/>
        <w:spacing w:line="240" w:lineRule="auto"/>
        <w:ind w:firstLine="689" w:left="20" w:right="20"/>
        <w:jc w:val="both"/>
        <w:rPr>
          <w:color w:val="000000"/>
          <w:spacing w:val="0"/>
          <w:sz w:val="26"/>
        </w:rPr>
      </w:pPr>
      <w:r>
        <w:rPr>
          <w:color w:val="000000"/>
          <w:spacing w:val="0"/>
          <w:sz w:val="26"/>
        </w:rPr>
        <w:t>использование АРМ, программных и технических средств обработки информации;</w:t>
      </w:r>
    </w:p>
    <w:p w14:paraId="94000000">
      <w:pPr>
        <w:pStyle w:val="Style_3"/>
        <w:widowControl w:val="1"/>
        <w:spacing w:line="240" w:lineRule="auto"/>
        <w:ind w:firstLine="689" w:left="20" w:right="20"/>
        <w:jc w:val="both"/>
        <w:rPr>
          <w:spacing w:val="0"/>
          <w:sz w:val="26"/>
        </w:rPr>
      </w:pPr>
      <w:r>
        <w:rPr>
          <w:color w:val="000000"/>
          <w:spacing w:val="0"/>
          <w:sz w:val="26"/>
        </w:rPr>
        <w:t>несанкционированную установку программного обеспечения, модификацию или тиражирование программного обеспечения, изменение алгоритмов функционирования технических и программных средств.</w:t>
      </w:r>
    </w:p>
    <w:p w14:paraId="95000000">
      <w:pPr>
        <w:pStyle w:val="Style_5"/>
        <w:widowControl w:val="1"/>
        <w:numPr>
          <w:ilvl w:val="1"/>
          <w:numId w:val="8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Нарушение Пользователем настоящего Свода правил может повлечь за собой ограничение доступа Пользователя к защищаемой информации и прекращение обработки информации на АРМ.</w:t>
      </w:r>
    </w:p>
    <w:p w14:paraId="96000000">
      <w:pPr>
        <w:pStyle w:val="Style_5"/>
        <w:widowControl w:val="1"/>
        <w:numPr>
          <w:ilvl w:val="1"/>
          <w:numId w:val="8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Нарушение данного Свода правил, повлекшее неправомерное уничтожение, блокирование, модификацию либо копирование охраняемой законом информации, нарушение работы государственных информационных систем и ресурсов, может повлечь дисциплинарную, административную или уголовную ответственность в соответствии с действующим законодательством Российской Федерации.</w:t>
      </w:r>
    </w:p>
    <w:p w14:paraId="97000000">
      <w:pPr>
        <w:pStyle w:val="Style_5"/>
        <w:widowControl w:val="1"/>
        <w:numPr>
          <w:ilvl w:val="1"/>
          <w:numId w:val="8"/>
        </w:numPr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Взаимодействие между Пользователями и иными лицами по вопросам информационного взаимодействия, </w:t>
      </w:r>
      <w:bookmarkStart w:id="3" w:name="_GoBack"/>
      <w:bookmarkEnd w:id="3"/>
      <w:r>
        <w:rPr>
          <w:rFonts w:ascii="Times New Roman" w:hAnsi="Times New Roman"/>
          <w:sz w:val="26"/>
        </w:rPr>
        <w:t xml:space="preserve">исполнения требований по обеспечению безопасности персональных данных при их обработке осуществляется в соответствии со служебными отношениями, регламентированными Уставом Учреждения, штатным расписанием, локальными организационно-распорядительными документами, положениями о структурных подразделениях, должностными инструкциями и иными документами, в том числе по вопросам защиты информации. </w:t>
      </w:r>
    </w:p>
    <w:p w14:paraId="98000000">
      <w:pPr>
        <w:pStyle w:val="Style_2"/>
        <w:widowControl w:val="1"/>
        <w:ind/>
        <w:jc w:val="both"/>
        <w:rPr>
          <w:rFonts w:ascii="Times New Roman" w:hAnsi="Times New Roman"/>
          <w:sz w:val="26"/>
        </w:rPr>
      </w:pPr>
    </w:p>
    <w:sectPr>
      <w:headerReference r:id="rId1" w:type="default"/>
      <w:type w:val="nextPage"/>
      <w:pgSz w:h="16838" w:orient="portrait" w:w="11906"/>
      <w:pgMar w:bottom="851" w:footer="0" w:gutter="0" w:header="709" w:left="1701" w:right="851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righ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360" w:left="1080"/>
      </w:pPr>
    </w:lvl>
    <w:lvl w:ilvl="2">
      <w:start w:val="1"/>
      <w:numFmt w:val="decimal"/>
      <w:lvlText w:val="%1.%2.%3"/>
      <w:lvlJc w:val="left"/>
      <w:pPr>
        <w:widowControl w:val="1"/>
        <w:ind w:hanging="720" w:left="2160"/>
      </w:pPr>
    </w:lvl>
    <w:lvl w:ilvl="3">
      <w:start w:val="1"/>
      <w:numFmt w:val="decimal"/>
      <w:lvlText w:val="%1.%2.%3.%4"/>
      <w:lvlJc w:val="left"/>
      <w:pPr>
        <w:widowControl w:val="1"/>
        <w:ind w:hanging="720" w:left="2880"/>
      </w:pPr>
    </w:lvl>
    <w:lvl w:ilvl="4">
      <w:start w:val="1"/>
      <w:numFmt w:val="decimal"/>
      <w:lvlText w:val="%1.%2.%3.%4.%5"/>
      <w:lvlJc w:val="left"/>
      <w:pPr>
        <w:widowControl w:val="1"/>
        <w:ind w:hanging="1080" w:left="396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50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576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6840"/>
      </w:pPr>
    </w:lvl>
    <w:lvl w:ilvl="8">
      <w:start w:val="1"/>
      <w:numFmt w:val="decimal"/>
      <w:lvlText w:val="%1.%2.%3.%4.%5.%6.%7.%8.%9"/>
      <w:lvlJc w:val="left"/>
      <w:pPr>
        <w:widowControl w:val="1"/>
        <w:ind w:hanging="1800" w:left="7560"/>
      </w:pPr>
    </w:lvl>
  </w:abstractNum>
  <w:abstractNum w:abstractNumId="2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2"/>
      <w:numFmt w:val="decimal"/>
      <w:lvlText w:val="%1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360" w:left="1440"/>
      </w:pPr>
    </w:lvl>
    <w:lvl w:ilvl="2">
      <w:start w:val="1"/>
      <w:numFmt w:val="decimal"/>
      <w:lvlText w:val="%1.%2.%3"/>
      <w:lvlJc w:val="left"/>
      <w:pPr>
        <w:widowControl w:val="1"/>
        <w:ind w:hanging="720" w:left="2880"/>
      </w:pPr>
    </w:lvl>
    <w:lvl w:ilvl="3">
      <w:start w:val="1"/>
      <w:numFmt w:val="decimal"/>
      <w:lvlText w:val="%1.%2.%3.%4"/>
      <w:lvlJc w:val="left"/>
      <w:pPr>
        <w:widowControl w:val="1"/>
        <w:ind w:hanging="720" w:left="3960"/>
      </w:pPr>
    </w:lvl>
    <w:lvl w:ilvl="4">
      <w:start w:val="1"/>
      <w:numFmt w:val="decimal"/>
      <w:lvlText w:val="%1.%2.%3.%4.%5"/>
      <w:lvlJc w:val="left"/>
      <w:pPr>
        <w:widowControl w:val="1"/>
        <w:ind w:hanging="1080" w:left="540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68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792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9360"/>
      </w:pPr>
    </w:lvl>
    <w:lvl w:ilvl="8">
      <w:start w:val="1"/>
      <w:numFmt w:val="decimal"/>
      <w:lvlText w:val="%1.%2.%3.%4.%5.%6.%7.%8.%9"/>
      <w:lvlJc w:val="left"/>
      <w:pPr>
        <w:widowControl w:val="1"/>
        <w:ind w:hanging="1800" w:left="10440"/>
      </w:pPr>
    </w:lvl>
  </w:abstractNum>
  <w:abstractNum w:abstractNumId="4">
    <w:lvl w:ilvl="0">
      <w:start w:val="3"/>
      <w:numFmt w:val="decimal"/>
      <w:lvlText w:val="%1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360" w:left="1080"/>
      </w:pPr>
    </w:lvl>
    <w:lvl w:ilvl="2">
      <w:start w:val="1"/>
      <w:numFmt w:val="decimal"/>
      <w:lvlText w:val="%1.%2.%3"/>
      <w:lvlJc w:val="left"/>
      <w:pPr>
        <w:widowControl w:val="1"/>
        <w:ind w:hanging="720" w:left="2160"/>
      </w:pPr>
    </w:lvl>
    <w:lvl w:ilvl="3">
      <w:start w:val="1"/>
      <w:numFmt w:val="decimal"/>
      <w:lvlText w:val="%1.%2.%3.%4"/>
      <w:lvlJc w:val="left"/>
      <w:pPr>
        <w:widowControl w:val="1"/>
        <w:ind w:hanging="720" w:left="2880"/>
      </w:pPr>
    </w:lvl>
    <w:lvl w:ilvl="4">
      <w:start w:val="1"/>
      <w:numFmt w:val="decimal"/>
      <w:lvlText w:val="%1.%2.%3.%4.%5"/>
      <w:lvlJc w:val="left"/>
      <w:pPr>
        <w:widowControl w:val="1"/>
        <w:ind w:hanging="1080" w:left="396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50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576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6840"/>
      </w:pPr>
    </w:lvl>
    <w:lvl w:ilvl="8">
      <w:start w:val="1"/>
      <w:numFmt w:val="decimal"/>
      <w:lvlText w:val="%1.%2.%3.%4.%5.%6.%7.%8.%9"/>
      <w:lvlJc w:val="left"/>
      <w:pPr>
        <w:widowControl w:val="1"/>
        <w:ind w:hanging="1800" w:left="7560"/>
      </w:pPr>
    </w:lvl>
  </w:abstractNum>
  <w:abstractNum w:abstractNumId="5">
    <w:lvl w:ilvl="0">
      <w:start w:val="4"/>
      <w:numFmt w:val="decimal"/>
      <w:lvlText w:val="%1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360" w:left="1440"/>
      </w:pPr>
    </w:lvl>
    <w:lvl w:ilvl="2">
      <w:start w:val="1"/>
      <w:numFmt w:val="decimal"/>
      <w:lvlText w:val="%1.%2.%3"/>
      <w:lvlJc w:val="left"/>
      <w:pPr>
        <w:widowControl w:val="1"/>
        <w:ind w:hanging="720" w:left="2880"/>
      </w:pPr>
    </w:lvl>
    <w:lvl w:ilvl="3">
      <w:start w:val="1"/>
      <w:numFmt w:val="decimal"/>
      <w:lvlText w:val="%1.%2.%3.%4"/>
      <w:lvlJc w:val="left"/>
      <w:pPr>
        <w:widowControl w:val="1"/>
        <w:ind w:hanging="720" w:left="3960"/>
      </w:pPr>
    </w:lvl>
    <w:lvl w:ilvl="4">
      <w:start w:val="1"/>
      <w:numFmt w:val="decimal"/>
      <w:lvlText w:val="%1.%2.%3.%4.%5"/>
      <w:lvlJc w:val="left"/>
      <w:pPr>
        <w:widowControl w:val="1"/>
        <w:ind w:hanging="1080" w:left="540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68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792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9360"/>
      </w:pPr>
    </w:lvl>
    <w:lvl w:ilvl="8">
      <w:start w:val="1"/>
      <w:numFmt w:val="decimal"/>
      <w:lvlText w:val="%1.%2.%3.%4.%5.%6.%7.%8.%9"/>
      <w:lvlJc w:val="left"/>
      <w:pPr>
        <w:widowControl w:val="1"/>
        <w:ind w:hanging="1800" w:left="10440"/>
      </w:pPr>
    </w:lvl>
  </w:abstractNum>
  <w:abstractNum w:abstractNumId="6">
    <w:lvl w:ilvl="0">
      <w:start w:val="5"/>
      <w:numFmt w:val="decimal"/>
      <w:lvlText w:val="%1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360" w:left="1080"/>
      </w:pPr>
    </w:lvl>
    <w:lvl w:ilvl="2">
      <w:start w:val="1"/>
      <w:numFmt w:val="decimal"/>
      <w:lvlText w:val="%1.%2.%3"/>
      <w:lvlJc w:val="left"/>
      <w:pPr>
        <w:widowControl w:val="1"/>
        <w:ind w:hanging="720" w:left="2160"/>
      </w:pPr>
    </w:lvl>
    <w:lvl w:ilvl="3">
      <w:start w:val="1"/>
      <w:numFmt w:val="decimal"/>
      <w:lvlText w:val="%1.%2.%3.%4"/>
      <w:lvlJc w:val="left"/>
      <w:pPr>
        <w:widowControl w:val="1"/>
        <w:ind w:hanging="720" w:left="2880"/>
      </w:pPr>
    </w:lvl>
    <w:lvl w:ilvl="4">
      <w:start w:val="1"/>
      <w:numFmt w:val="decimal"/>
      <w:lvlText w:val="%1.%2.%3.%4.%5"/>
      <w:lvlJc w:val="left"/>
      <w:pPr>
        <w:widowControl w:val="1"/>
        <w:ind w:hanging="1080" w:left="396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50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576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6840"/>
      </w:pPr>
    </w:lvl>
    <w:lvl w:ilvl="8">
      <w:start w:val="1"/>
      <w:numFmt w:val="decimal"/>
      <w:lvlText w:val="%1.%2.%3.%4.%5.%6.%7.%8.%9"/>
      <w:lvlJc w:val="left"/>
      <w:pPr>
        <w:widowControl w:val="1"/>
        <w:ind w:hanging="1800" w:left="7560"/>
      </w:pPr>
    </w:lvl>
  </w:abstractNum>
  <w:abstractNum w:abstractNumId="7">
    <w:lvl w:ilvl="0">
      <w:start w:val="6"/>
      <w:numFmt w:val="decimal"/>
      <w:lvlText w:val="%1"/>
      <w:lvlJc w:val="left"/>
      <w:pPr>
        <w:widowControl w:val="1"/>
        <w:ind w:hanging="360" w:left="360"/>
      </w:pPr>
    </w:lvl>
    <w:lvl w:ilvl="1">
      <w:start w:val="1"/>
      <w:numFmt w:val="decimal"/>
      <w:lvlText w:val="%1.%2"/>
      <w:lvlJc w:val="left"/>
      <w:pPr>
        <w:widowControl w:val="1"/>
        <w:ind w:hanging="360" w:left="1080"/>
      </w:pPr>
    </w:lvl>
    <w:lvl w:ilvl="2">
      <w:start w:val="1"/>
      <w:numFmt w:val="decimal"/>
      <w:lvlText w:val="%1.%2.%3"/>
      <w:lvlJc w:val="left"/>
      <w:pPr>
        <w:widowControl w:val="1"/>
        <w:ind w:hanging="720" w:left="2160"/>
      </w:pPr>
    </w:lvl>
    <w:lvl w:ilvl="3">
      <w:start w:val="1"/>
      <w:numFmt w:val="decimal"/>
      <w:lvlText w:val="%1.%2.%3.%4"/>
      <w:lvlJc w:val="left"/>
      <w:pPr>
        <w:widowControl w:val="1"/>
        <w:ind w:hanging="720" w:left="2880"/>
      </w:pPr>
    </w:lvl>
    <w:lvl w:ilvl="4">
      <w:start w:val="1"/>
      <w:numFmt w:val="decimal"/>
      <w:lvlText w:val="%1.%2.%3.%4.%5"/>
      <w:lvlJc w:val="left"/>
      <w:pPr>
        <w:widowControl w:val="1"/>
        <w:ind w:hanging="1080" w:left="3960"/>
      </w:pPr>
    </w:lvl>
    <w:lvl w:ilvl="5">
      <w:start w:val="1"/>
      <w:numFmt w:val="decimal"/>
      <w:lvlText w:val="%1.%2.%3.%4.%5.%6"/>
      <w:lvlJc w:val="left"/>
      <w:pPr>
        <w:widowControl w:val="1"/>
        <w:ind w:hanging="1440" w:left="5040"/>
      </w:pPr>
    </w:lvl>
    <w:lvl w:ilvl="6">
      <w:start w:val="1"/>
      <w:numFmt w:val="decimal"/>
      <w:lvlText w:val="%1.%2.%3.%4.%5.%6.%7"/>
      <w:lvlJc w:val="left"/>
      <w:pPr>
        <w:widowControl w:val="1"/>
        <w:ind w:hanging="1440" w:left="5760"/>
      </w:pPr>
    </w:lvl>
    <w:lvl w:ilvl="7">
      <w:start w:val="1"/>
      <w:numFmt w:val="decimal"/>
      <w:lvlText w:val="%1.%2.%3.%4.%5.%6.%7.%8"/>
      <w:lvlJc w:val="left"/>
      <w:pPr>
        <w:widowControl w:val="1"/>
        <w:ind w:hanging="1800" w:left="6840"/>
      </w:pPr>
    </w:lvl>
    <w:lvl w:ilvl="8">
      <w:start w:val="1"/>
      <w:numFmt w:val="decimal"/>
      <w:lvlText w:val="%1.%2.%3.%4.%5.%6.%7.%8.%9"/>
      <w:lvlJc w:val="left"/>
      <w:pPr>
        <w:widowControl w:val="1"/>
        <w:ind w:hanging="1800" w:left="75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8" w:type="paragraph">
    <w:name w:val="Текст сноски Знак"/>
    <w:basedOn w:val="Style_9"/>
    <w:link w:val="Style_8_ch"/>
    <w:rPr>
      <w:rFonts w:ascii="Calibri" w:hAnsi="Calibri"/>
      <w:sz w:val="20"/>
    </w:rPr>
  </w:style>
  <w:style w:styleId="Style_8_ch" w:type="character">
    <w:name w:val="Текст сноски Знак"/>
    <w:basedOn w:val="Style_9_ch"/>
    <w:link w:val="Style_8"/>
    <w:rPr>
      <w:rFonts w:ascii="Calibri" w:hAnsi="Calibri"/>
      <w:sz w:val="20"/>
    </w:rPr>
  </w:style>
  <w:style w:styleId="Style_10" w:type="paragraph">
    <w:name w:val="toc 2"/>
    <w:next w:val="Style_2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Footer"/>
    <w:basedOn w:val="Style_2"/>
    <w:link w:val="Style_1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4"/>
    <w:next w:val="Style_2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Верхний и нижний колонтитулы"/>
    <w:basedOn w:val="Style_2"/>
    <w:link w:val="Style_13_ch"/>
  </w:style>
  <w:style w:styleId="Style_13_ch" w:type="character">
    <w:name w:val="Верхний и нижний колонтитулы"/>
    <w:basedOn w:val="Style_2_ch"/>
    <w:link w:val="Style_13"/>
  </w:style>
  <w:style w:styleId="Style_14" w:type="paragraph">
    <w:name w:val="toc 6"/>
    <w:next w:val="Style_2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2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7" w:type="paragraph">
    <w:name w:val="ConsPlusNormal"/>
    <w:link w:val="Style_7_ch"/>
    <w:pPr>
      <w:widowControl w:val="0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_ch" w:type="character">
    <w:name w:val="ConsPlusNormal"/>
    <w:link w:val="Style_7"/>
    <w:rPr>
      <w:rFonts w:asciiTheme="minorAscii" w:hAnsiTheme="minorHAnsi"/>
      <w:color w:val="000000"/>
      <w:sz w:val="22"/>
    </w:rPr>
  </w:style>
  <w:style w:styleId="Style_16" w:type="paragraph">
    <w:name w:val="Привязка сноски"/>
    <w:link w:val="Style_16_ch"/>
    <w:rPr>
      <w:vertAlign w:val="superscript"/>
    </w:rPr>
  </w:style>
  <w:style w:styleId="Style_16_ch" w:type="character">
    <w:name w:val="Привязка сноски"/>
    <w:link w:val="Style_16"/>
    <w:rPr>
      <w:vertAlign w:val="superscript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2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Стандартный HTML Знак"/>
    <w:basedOn w:val="Style_9"/>
    <w:link w:val="Style_19_ch"/>
    <w:rPr>
      <w:rFonts w:ascii="Courier New" w:hAnsi="Courier New"/>
      <w:sz w:val="20"/>
    </w:rPr>
  </w:style>
  <w:style w:styleId="Style_19_ch" w:type="character">
    <w:name w:val="Стандартный HTML Знак"/>
    <w:basedOn w:val="Style_9_ch"/>
    <w:link w:val="Style_19"/>
    <w:rPr>
      <w:rFonts w:ascii="Courier New" w:hAnsi="Courier New"/>
      <w:sz w:val="20"/>
    </w:rPr>
  </w:style>
  <w:style w:styleId="Style_3" w:type="paragraph">
    <w:name w:val="Основной текст4"/>
    <w:basedOn w:val="Style_2"/>
    <w:link w:val="Style_3_ch"/>
    <w:pPr>
      <w:widowControl w:val="0"/>
      <w:spacing w:line="326" w:lineRule="exact"/>
      <w:ind/>
      <w:jc w:val="center"/>
    </w:pPr>
    <w:rPr>
      <w:rFonts w:ascii="Times New Roman" w:hAnsi="Times New Roman"/>
      <w:spacing w:val="11"/>
    </w:rPr>
  </w:style>
  <w:style w:styleId="Style_3_ch" w:type="character">
    <w:name w:val="Основной текст4"/>
    <w:basedOn w:val="Style_2_ch"/>
    <w:link w:val="Style_3"/>
    <w:rPr>
      <w:rFonts w:ascii="Times New Roman" w:hAnsi="Times New Roman"/>
      <w:spacing w:val="11"/>
    </w:rPr>
  </w:style>
  <w:style w:styleId="Style_20" w:type="paragraph">
    <w:name w:val="List"/>
    <w:basedOn w:val="Style_21"/>
    <w:link w:val="Style_20_ch"/>
    <w:rPr>
      <w:rFonts w:ascii="PT Sans" w:hAnsi="PT Sans"/>
    </w:rPr>
  </w:style>
  <w:style w:styleId="Style_20_ch" w:type="character">
    <w:name w:val="List"/>
    <w:basedOn w:val="Style_21_ch"/>
    <w:link w:val="Style_20"/>
    <w:rPr>
      <w:rFonts w:ascii="PT Sans" w:hAnsi="PT Sans"/>
    </w:rPr>
  </w:style>
  <w:style w:styleId="Style_22" w:type="paragraph">
    <w:name w:val="Верхний колонтитул Знак"/>
    <w:basedOn w:val="Style_9"/>
    <w:link w:val="Style_22_ch"/>
  </w:style>
  <w:style w:styleId="Style_22_ch" w:type="character">
    <w:name w:val="Верхний колонтитул Знак"/>
    <w:basedOn w:val="Style_9_ch"/>
    <w:link w:val="Style_22"/>
  </w:style>
  <w:style w:styleId="Style_23" w:type="paragraph">
    <w:name w:val="HTML Preformatted"/>
    <w:basedOn w:val="Style_2"/>
    <w:link w:val="Style_23_ch"/>
    <w:pPr>
      <w:widowControl w:val="1"/>
      <w:tabs>
        <w:tab w:leader="none" w:pos="708" w:val="clear"/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3_ch" w:type="character">
    <w:name w:val="HTML Preformatted"/>
    <w:basedOn w:val="Style_2_ch"/>
    <w:link w:val="Style_23"/>
    <w:rPr>
      <w:rFonts w:ascii="Courier New" w:hAnsi="Courier New"/>
      <w:sz w:val="20"/>
    </w:rPr>
  </w:style>
  <w:style w:styleId="Style_24" w:type="paragraph">
    <w:name w:val="Указатель"/>
    <w:basedOn w:val="Style_2"/>
    <w:link w:val="Style_24_ch"/>
    <w:rPr>
      <w:rFonts w:ascii="PT Sans" w:hAnsi="PT Sans"/>
    </w:rPr>
  </w:style>
  <w:style w:styleId="Style_24_ch" w:type="character">
    <w:name w:val="Указатель"/>
    <w:basedOn w:val="Style_2_ch"/>
    <w:link w:val="Style_24"/>
    <w:rPr>
      <w:rFonts w:ascii="PT Sans" w:hAnsi="PT Sans"/>
    </w:rPr>
  </w:style>
  <w:style w:styleId="Style_25" w:type="paragraph">
    <w:name w:val="toc 3"/>
    <w:next w:val="Style_2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6" w:type="paragraph">
    <w:name w:val="index heading"/>
    <w:basedOn w:val="Style_2"/>
    <w:link w:val="Style_26_ch"/>
    <w:rPr>
      <w:rFonts w:ascii="PT Sans" w:hAnsi="PT Sans"/>
    </w:rPr>
  </w:style>
  <w:style w:styleId="Style_26_ch" w:type="character">
    <w:name w:val="index heading"/>
    <w:basedOn w:val="Style_2_ch"/>
    <w:link w:val="Style_26"/>
    <w:rPr>
      <w:rFonts w:ascii="PT Sans" w:hAnsi="PT Sans"/>
    </w:rPr>
  </w:style>
  <w:style w:styleId="Style_6" w:type="paragraph">
    <w:name w:val="ЦИБ базовый"/>
    <w:link w:val="Style_6_ch"/>
    <w:pPr>
      <w:widowControl w:val="0"/>
      <w:spacing w:after="0" w:before="0" w:line="100" w:lineRule="atLeast"/>
      <w:ind w:firstLine="709"/>
      <w:jc w:val="both"/>
    </w:pPr>
    <w:rPr>
      <w:rFonts w:ascii="Times New Roman" w:hAnsi="Times New Roman"/>
      <w:color w:val="000000"/>
      <w:sz w:val="28"/>
    </w:rPr>
  </w:style>
  <w:style w:styleId="Style_6_ch" w:type="character">
    <w:name w:val="ЦИБ базовый"/>
    <w:link w:val="Style_6"/>
    <w:rPr>
      <w:rFonts w:ascii="Times New Roman" w:hAnsi="Times New Roman"/>
      <w:color w:val="000000"/>
      <w:sz w:val="28"/>
    </w:rPr>
  </w:style>
  <w:style w:styleId="Style_27" w:type="paragraph">
    <w:name w:val="Caption"/>
    <w:basedOn w:val="Style_2"/>
    <w:link w:val="Style_27_ch"/>
    <w:pPr>
      <w:widowControl w:val="1"/>
      <w:spacing w:after="120" w:before="120"/>
      <w:ind/>
    </w:pPr>
    <w:rPr>
      <w:rFonts w:ascii="PT Sans" w:hAnsi="PT Sans"/>
      <w:i w:val="1"/>
      <w:sz w:val="24"/>
    </w:rPr>
  </w:style>
  <w:style w:styleId="Style_27_ch" w:type="character">
    <w:name w:val="Caption"/>
    <w:basedOn w:val="Style_2_ch"/>
    <w:link w:val="Style_27"/>
    <w:rPr>
      <w:rFonts w:ascii="PT Sans" w:hAnsi="PT Sans"/>
      <w:i w:val="1"/>
      <w:sz w:val="24"/>
    </w:rPr>
  </w:style>
  <w:style w:styleId="Style_28" w:type="paragraph">
    <w:name w:val="heading 5"/>
    <w:next w:val="Style_2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Footnote Characters"/>
    <w:link w:val="Style_29_ch"/>
    <w:rPr>
      <w:vertAlign w:val="superscript"/>
    </w:rPr>
  </w:style>
  <w:style w:styleId="Style_29_ch" w:type="character">
    <w:name w:val="Footnote Characters"/>
    <w:link w:val="Style_29"/>
    <w:rPr>
      <w:vertAlign w:val="superscript"/>
    </w:rPr>
  </w:style>
  <w:style w:styleId="Style_30" w:type="paragraph">
    <w:name w:val="heading 1"/>
    <w:next w:val="Style_2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Заголовок"/>
    <w:basedOn w:val="Style_2"/>
    <w:next w:val="Style_21"/>
    <w:link w:val="Style_31_ch"/>
    <w:pPr>
      <w:keepNext w:val="1"/>
      <w:widowControl w:val="1"/>
      <w:spacing w:after="120" w:before="240"/>
      <w:ind/>
    </w:pPr>
    <w:rPr>
      <w:rFonts w:ascii="PT Sans" w:hAnsi="PT Sans"/>
      <w:sz w:val="28"/>
    </w:rPr>
  </w:style>
  <w:style w:styleId="Style_31_ch" w:type="character">
    <w:name w:val="Заголовок"/>
    <w:basedOn w:val="Style_2_ch"/>
    <w:link w:val="Style_31"/>
    <w:rPr>
      <w:rFonts w:ascii="PT Sans" w:hAnsi="PT Sans"/>
      <w:sz w:val="28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basedOn w:val="Style_2"/>
    <w:link w:val="Style_33_ch"/>
    <w:rPr>
      <w:rFonts w:ascii="Calibri" w:hAnsi="Calibri"/>
      <w:sz w:val="20"/>
    </w:rPr>
  </w:style>
  <w:style w:styleId="Style_33_ch" w:type="character">
    <w:name w:val="Footnote"/>
    <w:basedOn w:val="Style_2_ch"/>
    <w:link w:val="Style_33"/>
    <w:rPr>
      <w:rFonts w:ascii="Calibri" w:hAnsi="Calibri"/>
      <w:sz w:val="20"/>
    </w:rPr>
  </w:style>
  <w:style w:styleId="Style_34" w:type="paragraph">
    <w:name w:val="toc 1"/>
    <w:next w:val="Style_2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caption"/>
    <w:basedOn w:val="Style_2"/>
    <w:link w:val="Style_35_ch"/>
    <w:pPr>
      <w:widowControl w:val="1"/>
      <w:spacing w:after="120" w:before="120"/>
      <w:ind/>
    </w:pPr>
    <w:rPr>
      <w:rFonts w:ascii="PT Sans" w:hAnsi="PT Sans"/>
      <w:i w:val="1"/>
      <w:sz w:val="24"/>
    </w:rPr>
  </w:style>
  <w:style w:styleId="Style_35_ch" w:type="character">
    <w:name w:val="caption"/>
    <w:basedOn w:val="Style_2_ch"/>
    <w:link w:val="Style_35"/>
    <w:rPr>
      <w:rFonts w:ascii="PT Sans" w:hAnsi="PT Sans"/>
      <w:i w:val="1"/>
      <w:sz w:val="24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Заголовок №2_"/>
    <w:basedOn w:val="Style_9"/>
    <w:link w:val="Style_37_ch"/>
    <w:rPr>
      <w:rFonts w:ascii="Times New Roman" w:hAnsi="Times New Roman"/>
      <w:b w:val="1"/>
      <w:spacing w:val="11"/>
      <w:highlight w:val="white"/>
    </w:rPr>
  </w:style>
  <w:style w:styleId="Style_37_ch" w:type="character">
    <w:name w:val="Заголовок №2_"/>
    <w:basedOn w:val="Style_9_ch"/>
    <w:link w:val="Style_37"/>
    <w:rPr>
      <w:rFonts w:ascii="Times New Roman" w:hAnsi="Times New Roman"/>
      <w:b w:val="1"/>
      <w:spacing w:val="11"/>
      <w:highlight w:val="white"/>
    </w:rPr>
  </w:style>
  <w:style w:styleId="Style_38" w:type="paragraph">
    <w:name w:val="toc 9"/>
    <w:next w:val="Style_2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Balloon Text"/>
    <w:basedOn w:val="Style_2"/>
    <w:link w:val="Style_39_ch"/>
    <w:rPr>
      <w:rFonts w:ascii="Segoe UI" w:hAnsi="Segoe UI"/>
      <w:sz w:val="18"/>
    </w:rPr>
  </w:style>
  <w:style w:styleId="Style_39_ch" w:type="character">
    <w:name w:val="Balloon Text"/>
    <w:basedOn w:val="Style_2_ch"/>
    <w:link w:val="Style_39"/>
    <w:rPr>
      <w:rFonts w:ascii="Segoe UI" w:hAnsi="Segoe UI"/>
      <w:sz w:val="18"/>
    </w:rPr>
  </w:style>
  <w:style w:styleId="Style_40" w:type="paragraph">
    <w:name w:val="Основной текст_"/>
    <w:basedOn w:val="Style_9"/>
    <w:link w:val="Style_40_ch"/>
    <w:rPr>
      <w:rFonts w:ascii="Times New Roman" w:hAnsi="Times New Roman"/>
      <w:spacing w:val="11"/>
      <w:highlight w:val="white"/>
    </w:rPr>
  </w:style>
  <w:style w:styleId="Style_40_ch" w:type="character">
    <w:name w:val="Основной текст_"/>
    <w:basedOn w:val="Style_9_ch"/>
    <w:link w:val="Style_40"/>
    <w:rPr>
      <w:rFonts w:ascii="Times New Roman" w:hAnsi="Times New Roman"/>
      <w:spacing w:val="11"/>
      <w:highlight w:val="white"/>
    </w:rPr>
  </w:style>
  <w:style w:styleId="Style_41" w:type="paragraph">
    <w:name w:val="Текст выноски Знак"/>
    <w:basedOn w:val="Style_9"/>
    <w:link w:val="Style_41_ch"/>
    <w:rPr>
      <w:rFonts w:ascii="Segoe UI" w:hAnsi="Segoe UI"/>
      <w:sz w:val="18"/>
    </w:rPr>
  </w:style>
  <w:style w:styleId="Style_41_ch" w:type="character">
    <w:name w:val="Текст выноски Знак"/>
    <w:basedOn w:val="Style_9_ch"/>
    <w:link w:val="Style_41"/>
    <w:rPr>
      <w:rFonts w:ascii="Segoe UI" w:hAnsi="Segoe UI"/>
      <w:sz w:val="18"/>
    </w:rPr>
  </w:style>
  <w:style w:styleId="Style_42" w:type="paragraph">
    <w:name w:val="toc 8"/>
    <w:next w:val="Style_2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43" w:type="paragraph">
    <w:name w:val="toc 5"/>
    <w:next w:val="Style_2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Большой список уровень 3"/>
    <w:basedOn w:val="Style_2"/>
    <w:link w:val="Style_44_ch"/>
    <w:pPr>
      <w:widowControl w:val="1"/>
      <w:spacing w:line="276" w:lineRule="auto"/>
      <w:ind/>
      <w:jc w:val="both"/>
    </w:pPr>
    <w:rPr>
      <w:rFonts w:ascii="Times New Roman" w:hAnsi="Times New Roman"/>
      <w:sz w:val="28"/>
    </w:rPr>
  </w:style>
  <w:style w:styleId="Style_44_ch" w:type="character">
    <w:name w:val="Большой список уровень 3"/>
    <w:basedOn w:val="Style_2_ch"/>
    <w:link w:val="Style_44"/>
    <w:rPr>
      <w:rFonts w:ascii="Times New Roman" w:hAnsi="Times New Roman"/>
      <w:sz w:val="28"/>
    </w:rPr>
  </w:style>
  <w:style w:styleId="Style_5" w:type="paragraph">
    <w:name w:val="List Paragraph"/>
    <w:basedOn w:val="Style_2"/>
    <w:link w:val="Style_5_ch"/>
    <w:pPr>
      <w:widowControl w:val="1"/>
      <w:spacing w:after="0" w:before="0"/>
      <w:ind w:firstLine="0" w:left="720"/>
      <w:contextualSpacing w:val="1"/>
    </w:pPr>
  </w:style>
  <w:style w:styleId="Style_5_ch" w:type="character">
    <w:name w:val="List Paragraph"/>
    <w:basedOn w:val="Style_2_ch"/>
    <w:link w:val="Style_5"/>
  </w:style>
  <w:style w:styleId="Style_21" w:type="paragraph">
    <w:name w:val="Body Text"/>
    <w:basedOn w:val="Style_2"/>
    <w:link w:val="Style_21_ch"/>
    <w:pPr>
      <w:widowControl w:val="1"/>
      <w:spacing w:after="140" w:before="0" w:line="276" w:lineRule="auto"/>
      <w:ind/>
    </w:pPr>
  </w:style>
  <w:style w:styleId="Style_21_ch" w:type="character">
    <w:name w:val="Body Text"/>
    <w:basedOn w:val="Style_2_ch"/>
    <w:link w:val="Style_21"/>
  </w:style>
  <w:style w:styleId="Style_45" w:type="paragraph">
    <w:name w:val="Большой список уровень 1"/>
    <w:basedOn w:val="Style_2"/>
    <w:next w:val="Style_2"/>
    <w:link w:val="Style_45_ch"/>
    <w:pPr>
      <w:keepNext w:val="1"/>
      <w:widowControl w:val="1"/>
      <w:spacing w:after="0" w:before="360" w:line="276" w:lineRule="auto"/>
      <w:ind w:firstLine="0" w:right="709"/>
      <w:jc w:val="center"/>
    </w:pPr>
    <w:rPr>
      <w:rFonts w:ascii="Times New Roman" w:hAnsi="Times New Roman"/>
      <w:b w:val="1"/>
      <w:caps w:val="1"/>
      <w:sz w:val="28"/>
    </w:rPr>
  </w:style>
  <w:style w:styleId="Style_45_ch" w:type="character">
    <w:name w:val="Большой список уровень 1"/>
    <w:basedOn w:val="Style_2_ch"/>
    <w:link w:val="Style_45"/>
    <w:rPr>
      <w:rFonts w:ascii="Times New Roman" w:hAnsi="Times New Roman"/>
      <w:b w:val="1"/>
      <w:caps w:val="1"/>
      <w:sz w:val="28"/>
    </w:rPr>
  </w:style>
  <w:style w:styleId="Style_4" w:type="paragraph">
    <w:name w:val="Заголовок №2"/>
    <w:basedOn w:val="Style_2"/>
    <w:link w:val="Style_4_ch"/>
    <w:pPr>
      <w:widowControl w:val="0"/>
      <w:spacing w:after="360" w:before="0"/>
      <w:ind/>
      <w:jc w:val="center"/>
      <w:outlineLvl w:val="1"/>
    </w:pPr>
    <w:rPr>
      <w:rFonts w:ascii="Times New Roman" w:hAnsi="Times New Roman"/>
      <w:b w:val="1"/>
      <w:spacing w:val="11"/>
    </w:rPr>
  </w:style>
  <w:style w:styleId="Style_4_ch" w:type="character">
    <w:name w:val="Заголовок №2"/>
    <w:basedOn w:val="Style_2_ch"/>
    <w:link w:val="Style_4"/>
    <w:rPr>
      <w:rFonts w:ascii="Times New Roman" w:hAnsi="Times New Roman"/>
      <w:b w:val="1"/>
      <w:spacing w:val="11"/>
    </w:rPr>
  </w:style>
  <w:style w:styleId="Style_46" w:type="paragraph">
    <w:name w:val="Subtitle"/>
    <w:next w:val="Style_2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basedOn w:val="Style_2"/>
    <w:next w:val="Style_21"/>
    <w:link w:val="Style_47_ch"/>
    <w:uiPriority w:val="10"/>
    <w:qFormat/>
    <w:pPr>
      <w:keepNext w:val="1"/>
      <w:widowControl w:val="1"/>
      <w:spacing w:after="120" w:before="240"/>
      <w:ind/>
    </w:pPr>
    <w:rPr>
      <w:rFonts w:ascii="PT Sans" w:hAnsi="PT Sans"/>
      <w:sz w:val="28"/>
    </w:rPr>
  </w:style>
  <w:style w:styleId="Style_47_ch" w:type="character">
    <w:name w:val="Title"/>
    <w:basedOn w:val="Style_2_ch"/>
    <w:link w:val="Style_47"/>
    <w:rPr>
      <w:rFonts w:ascii="PT Sans" w:hAnsi="PT Sans"/>
      <w:sz w:val="28"/>
    </w:rPr>
  </w:style>
  <w:style w:styleId="Style_48" w:type="paragraph">
    <w:name w:val="heading 4"/>
    <w:next w:val="Style_2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heading 2"/>
    <w:next w:val="Style_2"/>
    <w:link w:val="Style_4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9_ch" w:type="character">
    <w:name w:val="heading 2"/>
    <w:link w:val="Style_49"/>
    <w:rPr>
      <w:rFonts w:ascii="XO Thames" w:hAnsi="XO Thames"/>
      <w:b w:val="1"/>
      <w:sz w:val="28"/>
    </w:rPr>
  </w:style>
  <w:style w:styleId="Style_50" w:type="paragraph">
    <w:name w:val="Большой список уровень 2"/>
    <w:basedOn w:val="Style_2"/>
    <w:link w:val="Style_50_ch"/>
    <w:pPr>
      <w:widowControl w:val="1"/>
      <w:spacing w:line="276" w:lineRule="auto"/>
      <w:ind/>
      <w:jc w:val="both"/>
    </w:pPr>
    <w:rPr>
      <w:rFonts w:ascii="Times New Roman" w:hAnsi="Times New Roman"/>
      <w:sz w:val="28"/>
    </w:rPr>
  </w:style>
  <w:style w:styleId="Style_50_ch" w:type="character">
    <w:name w:val="Большой список уровень 2"/>
    <w:basedOn w:val="Style_2_ch"/>
    <w:link w:val="Style_50"/>
    <w:rPr>
      <w:rFonts w:ascii="Times New Roman" w:hAnsi="Times New Roman"/>
      <w:sz w:val="28"/>
    </w:rPr>
  </w:style>
  <w:style w:styleId="Style_51" w:type="paragraph">
    <w:name w:val="Нижний колонтитул Знак"/>
    <w:basedOn w:val="Style_9"/>
    <w:link w:val="Style_51_ch"/>
  </w:style>
  <w:style w:styleId="Style_51_ch" w:type="character">
    <w:name w:val="Нижний колонтитул Знак"/>
    <w:basedOn w:val="Style_9_ch"/>
    <w:link w:val="Style_51"/>
  </w:style>
  <w:style w:default="1" w:styleId="Style_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Table Grid"/>
    <w:basedOn w:val="Style_5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2023-01-11T06:11:00Z</dcterms:created>
  <dcterms:modified xsi:type="dcterms:W3CDTF">2025-07-04T09:04:42Z</dcterms:modified>
</cp:coreProperties>
</file>